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B40F" w14:textId="4096D509" w:rsidR="00962F3C" w:rsidRPr="00B83CEA" w:rsidRDefault="00962F3C" w:rsidP="00962F3C">
      <w:pPr>
        <w:pStyle w:val="LGAItemNoHeading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B83CEA">
        <w:rPr>
          <w:rFonts w:ascii="Arial" w:hAnsi="Arial" w:cs="Arial"/>
          <w:sz w:val="28"/>
          <w:szCs w:val="28"/>
        </w:rPr>
        <w:t xml:space="preserve">City Regions Board – report from </w:t>
      </w:r>
      <w:r w:rsidR="00AC005F" w:rsidRPr="00B83CEA">
        <w:rPr>
          <w:rFonts w:ascii="Arial" w:hAnsi="Arial" w:cs="Arial"/>
          <w:sz w:val="28"/>
          <w:szCs w:val="28"/>
        </w:rPr>
        <w:t xml:space="preserve">Cllr </w:t>
      </w:r>
      <w:r w:rsidRPr="00B83CEA">
        <w:rPr>
          <w:rFonts w:ascii="Arial" w:hAnsi="Arial" w:cs="Arial"/>
          <w:sz w:val="28"/>
          <w:szCs w:val="28"/>
        </w:rPr>
        <w:t xml:space="preserve">Sir Richard Leese </w:t>
      </w:r>
      <w:r w:rsidR="00E17FBD">
        <w:rPr>
          <w:rFonts w:ascii="Arial" w:hAnsi="Arial" w:cs="Arial"/>
          <w:sz w:val="28"/>
          <w:szCs w:val="28"/>
        </w:rPr>
        <w:t xml:space="preserve">CBE </w:t>
      </w:r>
      <w:r w:rsidRPr="00B83CEA">
        <w:rPr>
          <w:rFonts w:ascii="Arial" w:hAnsi="Arial" w:cs="Arial"/>
          <w:sz w:val="28"/>
          <w:szCs w:val="28"/>
        </w:rPr>
        <w:t>(Chair)</w:t>
      </w:r>
      <w:bookmarkStart w:id="0" w:name="MainHeading2"/>
      <w:bookmarkEnd w:id="0"/>
    </w:p>
    <w:p w14:paraId="7E9CB410" w14:textId="77777777" w:rsidR="00962F3C" w:rsidRDefault="00962F3C" w:rsidP="00962F3C">
      <w:pPr>
        <w:jc w:val="both"/>
        <w:rPr>
          <w:rFonts w:ascii="Arial" w:hAnsi="Arial" w:cs="Arial"/>
          <w:szCs w:val="22"/>
        </w:rPr>
      </w:pPr>
    </w:p>
    <w:p w14:paraId="7E9CB411" w14:textId="77777777" w:rsidR="008C093E" w:rsidRDefault="0058548F" w:rsidP="008C093E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Trade and Investment</w:t>
      </w:r>
      <w:r w:rsidR="008C093E">
        <w:rPr>
          <w:rFonts w:ascii="Arial" w:hAnsi="Arial" w:cs="Arial"/>
          <w:b/>
          <w:szCs w:val="22"/>
        </w:rPr>
        <w:t xml:space="preserve"> </w:t>
      </w:r>
    </w:p>
    <w:p w14:paraId="7E9CB412" w14:textId="77777777" w:rsidR="008C093E" w:rsidRPr="00781E35" w:rsidRDefault="008C093E" w:rsidP="008C093E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E9CB413" w14:textId="77777777" w:rsidR="00DA1E07" w:rsidRPr="00061CE2" w:rsidRDefault="00DA1E07" w:rsidP="00DA1E0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061CE2">
        <w:rPr>
          <w:rFonts w:ascii="Arial" w:eastAsiaTheme="minorHAnsi" w:hAnsi="Arial" w:cs="Arial"/>
          <w:szCs w:val="22"/>
          <w:lang w:eastAsia="en-US"/>
        </w:rPr>
        <w:t xml:space="preserve">Within the context of </w:t>
      </w:r>
      <w:r w:rsidR="00C1086E">
        <w:rPr>
          <w:rFonts w:ascii="Arial" w:eastAsiaTheme="minorHAnsi" w:hAnsi="Arial" w:cs="Arial"/>
          <w:szCs w:val="22"/>
          <w:lang w:eastAsia="en-US"/>
        </w:rPr>
        <w:t xml:space="preserve">greater </w:t>
      </w:r>
      <w:r w:rsidRPr="00061CE2">
        <w:rPr>
          <w:rFonts w:ascii="Arial" w:eastAsiaTheme="minorHAnsi" w:hAnsi="Arial" w:cs="Arial"/>
          <w:szCs w:val="22"/>
          <w:lang w:eastAsia="en-US"/>
        </w:rPr>
        <w:t xml:space="preserve">devolution, the Government’s Industrial Strategy and the uncertainty surrounding Britain’s departure from the European Union, the City Regions </w:t>
      </w:r>
      <w:r>
        <w:rPr>
          <w:rFonts w:ascii="Arial" w:eastAsiaTheme="minorHAnsi" w:hAnsi="Arial" w:cs="Arial"/>
          <w:szCs w:val="22"/>
          <w:lang w:eastAsia="en-US"/>
        </w:rPr>
        <w:t xml:space="preserve">and People and Places </w:t>
      </w:r>
      <w:r w:rsidRPr="00061CE2">
        <w:rPr>
          <w:rFonts w:ascii="Arial" w:eastAsiaTheme="minorHAnsi" w:hAnsi="Arial" w:cs="Arial"/>
          <w:szCs w:val="22"/>
          <w:lang w:eastAsia="en-US"/>
        </w:rPr>
        <w:t>Boards</w:t>
      </w:r>
      <w:r>
        <w:rPr>
          <w:rFonts w:ascii="Arial" w:eastAsiaTheme="minorHAnsi" w:hAnsi="Arial" w:cs="Arial"/>
          <w:szCs w:val="22"/>
          <w:lang w:eastAsia="en-US"/>
        </w:rPr>
        <w:t xml:space="preserve"> jointly</w:t>
      </w:r>
      <w:r w:rsidRPr="00061CE2">
        <w:rPr>
          <w:rFonts w:ascii="Arial" w:eastAsiaTheme="minorHAnsi" w:hAnsi="Arial" w:cs="Arial"/>
          <w:szCs w:val="22"/>
          <w:lang w:eastAsia="en-US"/>
        </w:rPr>
        <w:t xml:space="preserve"> commissioned </w:t>
      </w:r>
      <w:r w:rsidR="0058548F">
        <w:rPr>
          <w:rFonts w:ascii="Arial" w:eastAsiaTheme="minorHAnsi" w:hAnsi="Arial" w:cs="Arial"/>
          <w:szCs w:val="22"/>
          <w:lang w:eastAsia="en-US"/>
        </w:rPr>
        <w:t>research in</w:t>
      </w:r>
      <w:r w:rsidRPr="00061CE2">
        <w:rPr>
          <w:rFonts w:ascii="Arial" w:eastAsiaTheme="minorHAnsi" w:hAnsi="Arial" w:cs="Arial"/>
          <w:szCs w:val="22"/>
          <w:lang w:eastAsia="en-US"/>
        </w:rPr>
        <w:t xml:space="preserve"> </w:t>
      </w:r>
      <w:r w:rsidR="0058548F">
        <w:rPr>
          <w:rFonts w:ascii="Arial" w:eastAsiaTheme="minorHAnsi" w:hAnsi="Arial" w:cs="Arial"/>
          <w:szCs w:val="22"/>
          <w:lang w:eastAsia="en-US"/>
        </w:rPr>
        <w:t>support of</w:t>
      </w:r>
      <w:r w:rsidR="00C1086E">
        <w:rPr>
          <w:rFonts w:ascii="Arial" w:eastAsiaTheme="minorHAnsi" w:hAnsi="Arial" w:cs="Arial"/>
          <w:szCs w:val="22"/>
          <w:lang w:eastAsia="en-US"/>
        </w:rPr>
        <w:t xml:space="preserve"> a </w:t>
      </w:r>
      <w:r w:rsidRPr="00061CE2">
        <w:rPr>
          <w:rFonts w:ascii="Arial" w:eastAsiaTheme="minorHAnsi" w:hAnsi="Arial" w:cs="Arial"/>
          <w:szCs w:val="22"/>
          <w:lang w:eastAsia="en-US"/>
        </w:rPr>
        <w:t>stronger sub-national approach to t</w:t>
      </w:r>
      <w:r>
        <w:rPr>
          <w:rFonts w:ascii="Arial" w:eastAsiaTheme="minorHAnsi" w:hAnsi="Arial" w:cs="Arial"/>
          <w:szCs w:val="22"/>
          <w:lang w:eastAsia="en-US"/>
        </w:rPr>
        <w:t xml:space="preserve">rade and investment. The </w:t>
      </w:r>
      <w:r w:rsidR="00D10740">
        <w:rPr>
          <w:rFonts w:ascii="Arial" w:eastAsiaTheme="minorHAnsi" w:hAnsi="Arial" w:cs="Arial"/>
          <w:szCs w:val="22"/>
          <w:lang w:eastAsia="en-US"/>
        </w:rPr>
        <w:t xml:space="preserve">independent </w:t>
      </w:r>
      <w:r>
        <w:rPr>
          <w:rFonts w:ascii="Arial" w:eastAsiaTheme="minorHAnsi" w:hAnsi="Arial" w:cs="Arial"/>
          <w:szCs w:val="22"/>
          <w:lang w:eastAsia="en-US"/>
        </w:rPr>
        <w:t>report</w:t>
      </w:r>
      <w:r w:rsidRPr="00061CE2">
        <w:rPr>
          <w:rFonts w:ascii="Arial" w:eastAsiaTheme="minorHAnsi" w:hAnsi="Arial" w:cs="Arial"/>
          <w:szCs w:val="22"/>
          <w:lang w:eastAsia="en-US"/>
        </w:rPr>
        <w:t xml:space="preserve"> ‘Strengthening Sub-National Trade and Investment’ was presented </w:t>
      </w:r>
      <w:r>
        <w:rPr>
          <w:rFonts w:ascii="Arial" w:eastAsiaTheme="minorHAnsi" w:hAnsi="Arial" w:cs="Arial"/>
          <w:szCs w:val="22"/>
          <w:lang w:eastAsia="en-US"/>
        </w:rPr>
        <w:t xml:space="preserve">to members </w:t>
      </w:r>
      <w:r w:rsidRPr="00061CE2">
        <w:rPr>
          <w:rFonts w:ascii="Arial" w:eastAsiaTheme="minorHAnsi" w:hAnsi="Arial" w:cs="Arial"/>
          <w:szCs w:val="22"/>
          <w:lang w:eastAsia="en-US"/>
        </w:rPr>
        <w:t>at</w:t>
      </w:r>
      <w:r>
        <w:rPr>
          <w:rFonts w:ascii="Arial" w:eastAsiaTheme="minorHAnsi" w:hAnsi="Arial" w:cs="Arial"/>
          <w:szCs w:val="22"/>
          <w:lang w:eastAsia="en-US"/>
        </w:rPr>
        <w:t xml:space="preserve"> the June</w:t>
      </w:r>
      <w:r w:rsidRPr="00061CE2">
        <w:rPr>
          <w:rFonts w:ascii="Arial" w:eastAsiaTheme="minorHAnsi" w:hAnsi="Arial" w:cs="Arial"/>
          <w:szCs w:val="22"/>
          <w:lang w:eastAsia="en-US"/>
        </w:rPr>
        <w:t xml:space="preserve"> board meeting. </w:t>
      </w:r>
      <w:r w:rsidR="00C1086E">
        <w:rPr>
          <w:rFonts w:ascii="Arial" w:eastAsiaTheme="minorHAnsi" w:hAnsi="Arial" w:cs="Arial"/>
          <w:szCs w:val="22"/>
          <w:lang w:eastAsia="en-US"/>
        </w:rPr>
        <w:t>Following members</w:t>
      </w:r>
      <w:r w:rsidR="00D10740">
        <w:rPr>
          <w:rFonts w:ascii="Arial" w:eastAsiaTheme="minorHAnsi" w:hAnsi="Arial" w:cs="Arial"/>
          <w:szCs w:val="22"/>
          <w:lang w:eastAsia="en-US"/>
        </w:rPr>
        <w:t>’</w:t>
      </w:r>
      <w:r w:rsidR="00C1086E">
        <w:rPr>
          <w:rFonts w:ascii="Arial" w:eastAsiaTheme="minorHAnsi" w:hAnsi="Arial" w:cs="Arial"/>
          <w:szCs w:val="22"/>
          <w:lang w:eastAsia="en-US"/>
        </w:rPr>
        <w:t xml:space="preserve"> comments </w:t>
      </w:r>
      <w:r w:rsidR="00C1086E">
        <w:rPr>
          <w:rFonts w:ascii="Arial" w:hAnsi="Arial" w:cs="Arial"/>
        </w:rPr>
        <w:t>a</w:t>
      </w:r>
      <w:r w:rsidRPr="00061CE2">
        <w:rPr>
          <w:rFonts w:ascii="Arial" w:hAnsi="Arial" w:cs="Arial"/>
        </w:rPr>
        <w:t xml:space="preserve">n engagement strategy to bring the work to the attention of senior ministers is now being developed. </w:t>
      </w:r>
    </w:p>
    <w:p w14:paraId="7E9CB414" w14:textId="77777777" w:rsidR="008C093E" w:rsidRDefault="008C093E" w:rsidP="008C093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7E9CB415" w14:textId="77777777" w:rsidR="008C093E" w:rsidRDefault="008C093E" w:rsidP="008C093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3221FB">
        <w:rPr>
          <w:rFonts w:ascii="Arial" w:hAnsi="Arial" w:cs="Arial"/>
          <w:b/>
          <w:color w:val="000000"/>
          <w:szCs w:val="22"/>
        </w:rPr>
        <w:t>Skills</w:t>
      </w:r>
      <w:r>
        <w:rPr>
          <w:rFonts w:ascii="Arial" w:hAnsi="Arial" w:cs="Arial"/>
          <w:b/>
          <w:color w:val="000000"/>
          <w:szCs w:val="22"/>
        </w:rPr>
        <w:t xml:space="preserve"> and</w:t>
      </w:r>
      <w:r w:rsidRPr="003221FB">
        <w:rPr>
          <w:rFonts w:ascii="Arial" w:hAnsi="Arial" w:cs="Arial"/>
          <w:b/>
          <w:color w:val="000000"/>
          <w:szCs w:val="22"/>
        </w:rPr>
        <w:t xml:space="preserve"> Employment</w:t>
      </w:r>
    </w:p>
    <w:p w14:paraId="7E9CB416" w14:textId="77777777" w:rsidR="008C093E" w:rsidRPr="00BF5F51" w:rsidRDefault="008C093E" w:rsidP="008C093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7E9CB417" w14:textId="5D15F30A" w:rsidR="00413FBB" w:rsidRPr="0050018D" w:rsidRDefault="0050018D" w:rsidP="005B3C0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szCs w:val="22"/>
          <w:lang w:eastAsia="en-US"/>
        </w:rPr>
      </w:pPr>
      <w:r w:rsidRPr="0050018D">
        <w:rPr>
          <w:rFonts w:ascii="Arial" w:eastAsiaTheme="minorHAnsi" w:hAnsi="Arial" w:cs="Arial"/>
          <w:color w:val="000000"/>
          <w:lang w:eastAsia="en-US"/>
        </w:rPr>
        <w:t>This year, with the People and Places Board, t</w:t>
      </w:r>
      <w:r w:rsidRPr="0050018D">
        <w:rPr>
          <w:rFonts w:ascii="Arial" w:eastAsiaTheme="minorHAnsi" w:hAnsi="Arial" w:cs="Arial"/>
          <w:szCs w:val="22"/>
          <w:lang w:eastAsia="en-US"/>
        </w:rPr>
        <w:t>he Board commissioned work from the Learning and Work Institute (LWI) to develop a local government vision for an integrated and devolved employment and skills service which will bring agencies together so they work for everyone that needs support to progress.</w:t>
      </w:r>
      <w:r w:rsidRPr="0050018D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 w:rsidRPr="0050018D">
        <w:rPr>
          <w:rFonts w:ascii="Arial" w:eastAsiaTheme="minorHAnsi" w:hAnsi="Arial" w:cs="Arial"/>
          <w:szCs w:val="22"/>
          <w:lang w:eastAsia="en-US"/>
        </w:rPr>
        <w:t>The draft final report on this work was presented at the June board meeting, and I was pleased to launch the final report – Work Local – at the LGA Annual Conference in Birmingham on Wednesday 5 July during the Parallel Plenary Session ‘Industrial Strategy- the local response’</w:t>
      </w:r>
      <w:r>
        <w:rPr>
          <w:rFonts w:ascii="Arial" w:eastAsiaTheme="minorHAnsi" w:hAnsi="Arial" w:cs="Arial"/>
          <w:szCs w:val="22"/>
          <w:lang w:eastAsia="en-US"/>
        </w:rPr>
        <w:t>.</w:t>
      </w:r>
      <w:r w:rsidRPr="0050018D">
        <w:rPr>
          <w:rFonts w:ascii="Arial" w:eastAsiaTheme="minorHAnsi" w:hAnsi="Arial" w:cs="Arial"/>
          <w:szCs w:val="22"/>
          <w:lang w:eastAsia="en-US"/>
        </w:rPr>
        <w:t xml:space="preserve"> We now have a dedicated </w:t>
      </w:r>
      <w:hyperlink r:id="rId11" w:history="1">
        <w:r w:rsidRPr="00D10740">
          <w:rPr>
            <w:rStyle w:val="Hyperlink"/>
            <w:rFonts w:ascii="Arial" w:eastAsiaTheme="minorHAnsi" w:hAnsi="Arial" w:cs="Arial"/>
            <w:szCs w:val="22"/>
            <w:lang w:eastAsia="en-US"/>
          </w:rPr>
          <w:t>Work Local webpage</w:t>
        </w:r>
      </w:hyperlink>
      <w:r w:rsidRPr="0050018D">
        <w:rPr>
          <w:rFonts w:ascii="Arial" w:eastAsiaTheme="minorHAnsi" w:hAnsi="Arial" w:cs="Arial"/>
          <w:szCs w:val="22"/>
          <w:lang w:eastAsia="en-US"/>
        </w:rPr>
        <w:t xml:space="preserve">, and the proposal is open for consultation until 5 September. The LGA is grateful to the twelve local areas </w:t>
      </w:r>
      <w:r w:rsidR="00D10740">
        <w:rPr>
          <w:rFonts w:ascii="Arial" w:eastAsiaTheme="minorHAnsi" w:hAnsi="Arial" w:cs="Arial"/>
          <w:szCs w:val="22"/>
          <w:lang w:eastAsia="en-US"/>
        </w:rPr>
        <w:t xml:space="preserve">who contributed to the report </w:t>
      </w:r>
      <w:r w:rsidRPr="0050018D">
        <w:rPr>
          <w:rFonts w:ascii="Arial" w:eastAsiaTheme="minorHAnsi" w:hAnsi="Arial" w:cs="Arial"/>
          <w:szCs w:val="22"/>
          <w:lang w:eastAsia="en-US"/>
        </w:rPr>
        <w:t xml:space="preserve">and the Learning and Work Institute who helped shape the vision. The </w:t>
      </w:r>
      <w:r w:rsidR="00D10740">
        <w:rPr>
          <w:rFonts w:ascii="Arial" w:eastAsiaTheme="minorHAnsi" w:hAnsi="Arial" w:cs="Arial"/>
          <w:szCs w:val="22"/>
          <w:lang w:eastAsia="en-US"/>
        </w:rPr>
        <w:t>launch</w:t>
      </w:r>
      <w:r w:rsidR="00D10740" w:rsidRPr="0050018D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50018D">
        <w:rPr>
          <w:rFonts w:ascii="Arial" w:eastAsiaTheme="minorHAnsi" w:hAnsi="Arial" w:cs="Arial"/>
          <w:szCs w:val="22"/>
          <w:lang w:eastAsia="en-US"/>
        </w:rPr>
        <w:t>was covered in the Independent newspaper.</w:t>
      </w:r>
    </w:p>
    <w:p w14:paraId="7E9CB418" w14:textId="77777777" w:rsidR="0050018D" w:rsidRPr="00413FBB" w:rsidRDefault="0050018D" w:rsidP="00413FBB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7E9CB419" w14:textId="77777777" w:rsidR="00413FBB" w:rsidRDefault="00413FBB" w:rsidP="00413FBB">
      <w:pPr>
        <w:rPr>
          <w:rFonts w:ascii="Arial" w:hAnsi="Arial" w:cs="Arial"/>
          <w:b/>
        </w:rPr>
      </w:pPr>
      <w:r w:rsidRPr="00214825">
        <w:rPr>
          <w:rFonts w:ascii="Arial" w:hAnsi="Arial" w:cs="Arial"/>
          <w:b/>
        </w:rPr>
        <w:t>Devolution</w:t>
      </w:r>
    </w:p>
    <w:p w14:paraId="7E9CB41A" w14:textId="77777777" w:rsidR="00413FBB" w:rsidRPr="006313B2" w:rsidRDefault="00413FBB" w:rsidP="00413FBB">
      <w:pPr>
        <w:rPr>
          <w:rFonts w:ascii="Arial" w:hAnsi="Arial" w:cs="Arial"/>
        </w:rPr>
      </w:pPr>
    </w:p>
    <w:p w14:paraId="7E9CB41B" w14:textId="77777777" w:rsidR="00413FBB" w:rsidRPr="005F7C92" w:rsidRDefault="00413FBB" w:rsidP="00E62A2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F7C92">
        <w:rPr>
          <w:rFonts w:ascii="Arial" w:hAnsi="Arial" w:cs="Arial"/>
          <w:szCs w:val="22"/>
        </w:rPr>
        <w:t xml:space="preserve">Following the election of the new </w:t>
      </w:r>
      <w:r w:rsidR="00D10740">
        <w:rPr>
          <w:rFonts w:ascii="Arial" w:hAnsi="Arial" w:cs="Arial"/>
          <w:szCs w:val="22"/>
        </w:rPr>
        <w:t>c</w:t>
      </w:r>
      <w:r w:rsidRPr="005F7C92">
        <w:rPr>
          <w:rFonts w:ascii="Arial" w:hAnsi="Arial" w:cs="Arial"/>
          <w:szCs w:val="22"/>
        </w:rPr>
        <w:t xml:space="preserve">ombined </w:t>
      </w:r>
      <w:r w:rsidR="00D10740">
        <w:rPr>
          <w:rFonts w:ascii="Arial" w:hAnsi="Arial" w:cs="Arial"/>
          <w:szCs w:val="22"/>
        </w:rPr>
        <w:t>a</w:t>
      </w:r>
      <w:r w:rsidRPr="005F7C92">
        <w:rPr>
          <w:rFonts w:ascii="Arial" w:hAnsi="Arial" w:cs="Arial"/>
          <w:szCs w:val="22"/>
        </w:rPr>
        <w:t xml:space="preserve">uthority </w:t>
      </w:r>
      <w:r w:rsidR="00D10740">
        <w:rPr>
          <w:rFonts w:ascii="Arial" w:hAnsi="Arial" w:cs="Arial"/>
          <w:szCs w:val="22"/>
        </w:rPr>
        <w:t>m</w:t>
      </w:r>
      <w:r w:rsidRPr="005F7C92">
        <w:rPr>
          <w:rFonts w:ascii="Arial" w:hAnsi="Arial" w:cs="Arial"/>
          <w:szCs w:val="22"/>
        </w:rPr>
        <w:t xml:space="preserve">ayors on the 4 May, the LGA hosted a seminar for Mayors on the </w:t>
      </w:r>
      <w:r w:rsidRPr="005F7C92">
        <w:rPr>
          <w:rFonts w:ascii="Arial" w:hAnsi="Arial" w:cs="Arial"/>
          <w:szCs w:val="22"/>
          <w:lang w:eastAsia="en-US"/>
        </w:rPr>
        <w:t xml:space="preserve">14 and 15 June in partnership with the Commonwealth Local Government Forum. The event brought the new mayors together for the first time and acted as a taster event for the type of support that the LGA can offer </w:t>
      </w:r>
      <w:r w:rsidR="00D10740">
        <w:rPr>
          <w:rFonts w:ascii="Arial" w:hAnsi="Arial" w:cs="Arial"/>
          <w:szCs w:val="22"/>
          <w:lang w:eastAsia="en-US"/>
        </w:rPr>
        <w:t>m</w:t>
      </w:r>
      <w:r w:rsidRPr="005F7C92">
        <w:rPr>
          <w:rFonts w:ascii="Arial" w:hAnsi="Arial" w:cs="Arial"/>
          <w:szCs w:val="22"/>
          <w:lang w:eastAsia="en-US"/>
        </w:rPr>
        <w:t>ayors</w:t>
      </w:r>
      <w:r w:rsidR="00C1086E">
        <w:rPr>
          <w:rFonts w:ascii="Arial" w:hAnsi="Arial" w:cs="Arial"/>
          <w:szCs w:val="22"/>
          <w:lang w:eastAsia="en-US"/>
        </w:rPr>
        <w:t>, including presentations on the LGA’s recent work on skills and employment</w:t>
      </w:r>
      <w:r w:rsidR="00D10740">
        <w:rPr>
          <w:rFonts w:ascii="Arial" w:hAnsi="Arial" w:cs="Arial"/>
          <w:szCs w:val="22"/>
          <w:lang w:eastAsia="en-US"/>
        </w:rPr>
        <w:t xml:space="preserve"> and</w:t>
      </w:r>
      <w:r w:rsidR="00C1086E">
        <w:rPr>
          <w:rFonts w:ascii="Arial" w:hAnsi="Arial" w:cs="Arial"/>
          <w:szCs w:val="22"/>
          <w:lang w:eastAsia="en-US"/>
        </w:rPr>
        <w:t xml:space="preserve"> trade and </w:t>
      </w:r>
      <w:r w:rsidR="00D10740">
        <w:rPr>
          <w:rFonts w:ascii="Arial" w:hAnsi="Arial" w:cs="Arial"/>
          <w:szCs w:val="22"/>
          <w:lang w:eastAsia="en-US"/>
        </w:rPr>
        <w:t xml:space="preserve">inwards </w:t>
      </w:r>
      <w:r w:rsidR="00C1086E">
        <w:rPr>
          <w:rFonts w:ascii="Arial" w:hAnsi="Arial" w:cs="Arial"/>
          <w:szCs w:val="22"/>
          <w:lang w:eastAsia="en-US"/>
        </w:rPr>
        <w:t>investment.</w:t>
      </w:r>
    </w:p>
    <w:p w14:paraId="7E9CB41C" w14:textId="77777777" w:rsidR="008C093E" w:rsidRPr="00413FBB" w:rsidRDefault="008C093E" w:rsidP="00413FBB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7E9CB41D" w14:textId="77777777" w:rsidR="008C093E" w:rsidRDefault="008C093E" w:rsidP="008C093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3221FB">
        <w:rPr>
          <w:rFonts w:ascii="Arial" w:hAnsi="Arial" w:cs="Arial"/>
          <w:b/>
          <w:color w:val="000000"/>
          <w:szCs w:val="22"/>
        </w:rPr>
        <w:t xml:space="preserve">Leading Places </w:t>
      </w:r>
      <w:r w:rsidR="00D10740">
        <w:rPr>
          <w:rFonts w:ascii="Arial" w:hAnsi="Arial" w:cs="Arial"/>
          <w:b/>
          <w:color w:val="000000"/>
          <w:szCs w:val="22"/>
        </w:rPr>
        <w:t>p</w:t>
      </w:r>
      <w:r w:rsidRPr="003221FB">
        <w:rPr>
          <w:rFonts w:ascii="Arial" w:hAnsi="Arial" w:cs="Arial"/>
          <w:b/>
          <w:color w:val="000000"/>
          <w:szCs w:val="22"/>
        </w:rPr>
        <w:t>roject</w:t>
      </w:r>
    </w:p>
    <w:p w14:paraId="7E9CB41E" w14:textId="77777777" w:rsidR="008C093E" w:rsidRPr="00781E35" w:rsidRDefault="008C093E" w:rsidP="008C093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7E9CB41F" w14:textId="77777777" w:rsidR="00DA1E07" w:rsidRDefault="00DA1E07" w:rsidP="00E62A27">
      <w:pPr>
        <w:pStyle w:val="MainText"/>
        <w:numPr>
          <w:ilvl w:val="0"/>
          <w:numId w:val="18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Capitalising on the success of Phase 1 and in recognition of the growing currency of work </w:t>
      </w:r>
      <w:r w:rsidR="00C1086E">
        <w:rPr>
          <w:rFonts w:ascii="Arial" w:hAnsi="Arial" w:cs="Arial"/>
          <w:szCs w:val="22"/>
        </w:rPr>
        <w:t>to strengthen collaboration between universities and councils</w:t>
      </w:r>
      <w:r>
        <w:rPr>
          <w:rFonts w:ascii="Arial" w:hAnsi="Arial" w:cs="Arial"/>
          <w:szCs w:val="22"/>
        </w:rPr>
        <w:t>, a second phase of the Leading Places Project is no</w:t>
      </w:r>
      <w:r w:rsidR="00E62A27">
        <w:rPr>
          <w:rFonts w:ascii="Arial" w:hAnsi="Arial" w:cs="Arial"/>
          <w:szCs w:val="22"/>
        </w:rPr>
        <w:t xml:space="preserve">w progressing </w:t>
      </w:r>
      <w:r w:rsidR="00C1086E">
        <w:rPr>
          <w:rFonts w:ascii="Arial" w:hAnsi="Arial" w:cs="Arial"/>
          <w:szCs w:val="22"/>
        </w:rPr>
        <w:t xml:space="preserve">in </w:t>
      </w:r>
      <w:r w:rsidR="00E62A27">
        <w:rPr>
          <w:rFonts w:ascii="Arial" w:hAnsi="Arial" w:cs="Arial"/>
          <w:szCs w:val="22"/>
        </w:rPr>
        <w:t>15 areas</w:t>
      </w:r>
      <w:r>
        <w:rPr>
          <w:rFonts w:ascii="Arial" w:hAnsi="Arial" w:cs="Arial"/>
          <w:szCs w:val="22"/>
        </w:rPr>
        <w:t xml:space="preserve">. </w:t>
      </w:r>
      <w:r w:rsidR="00C1086E">
        <w:rPr>
          <w:rFonts w:ascii="Arial" w:hAnsi="Arial" w:cs="Arial"/>
          <w:szCs w:val="22"/>
        </w:rPr>
        <w:t>Furthermore, in recognition of the strong</w:t>
      </w:r>
      <w:r>
        <w:rPr>
          <w:rFonts w:ascii="Arial" w:hAnsi="Arial" w:cs="Arial"/>
          <w:szCs w:val="22"/>
        </w:rPr>
        <w:t xml:space="preserve"> appetite for the programme the LGA is also working with HEFCE and the LGA’s network of principal advisers to consider what support might be provided </w:t>
      </w:r>
      <w:r w:rsidR="00C1086E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 xml:space="preserve">areas </w:t>
      </w:r>
      <w:r w:rsidR="00C1086E">
        <w:rPr>
          <w:rFonts w:ascii="Arial" w:hAnsi="Arial" w:cs="Arial"/>
          <w:szCs w:val="22"/>
        </w:rPr>
        <w:t>which were unsuccessful in the bid to participate, but wish to develop their work in this area.</w:t>
      </w:r>
    </w:p>
    <w:p w14:paraId="7E9CB420" w14:textId="77777777" w:rsidR="008C093E" w:rsidRPr="00EA61AD" w:rsidRDefault="008C093E" w:rsidP="00984C89">
      <w:pPr>
        <w:pStyle w:val="ListParagraph"/>
        <w:rPr>
          <w:rFonts w:ascii="Arial" w:hAnsi="Arial" w:cs="Arial"/>
        </w:rPr>
      </w:pPr>
    </w:p>
    <w:p w14:paraId="7E9CB421" w14:textId="77777777" w:rsidR="00984C89" w:rsidRPr="00984C89" w:rsidRDefault="00984C89" w:rsidP="00984C89">
      <w:pPr>
        <w:pStyle w:val="NoSpacing"/>
        <w:rPr>
          <w:rFonts w:ascii="Arial" w:hAnsi="Arial" w:cs="Arial"/>
          <w:b/>
          <w:color w:val="000000"/>
        </w:rPr>
      </w:pPr>
      <w:r w:rsidRPr="00984C89">
        <w:rPr>
          <w:rFonts w:ascii="Arial" w:hAnsi="Arial" w:cs="Arial"/>
          <w:b/>
          <w:color w:val="000000"/>
        </w:rPr>
        <w:t>RSA Inclusive Growth Commission</w:t>
      </w:r>
    </w:p>
    <w:p w14:paraId="7E9CB422" w14:textId="77777777" w:rsidR="00984C89" w:rsidRPr="00484EC8" w:rsidRDefault="00984C89" w:rsidP="00984C89">
      <w:pPr>
        <w:pStyle w:val="NoSpacing"/>
        <w:rPr>
          <w:rFonts w:ascii="Arial" w:hAnsi="Arial" w:cs="Arial"/>
          <w:color w:val="000000"/>
        </w:rPr>
      </w:pPr>
    </w:p>
    <w:p w14:paraId="7E9CB423" w14:textId="77777777" w:rsidR="008C093E" w:rsidRPr="00D10740" w:rsidRDefault="00984C89" w:rsidP="00D12205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</w:rPr>
      </w:pPr>
      <w:r w:rsidRPr="00484EC8">
        <w:rPr>
          <w:rFonts w:ascii="Arial" w:hAnsi="Arial" w:cs="Arial"/>
        </w:rPr>
        <w:t xml:space="preserve">I was pleased to </w:t>
      </w:r>
      <w:r w:rsidR="00413FBB" w:rsidRPr="00484EC8">
        <w:rPr>
          <w:rFonts w:ascii="Arial" w:hAnsi="Arial" w:cs="Arial"/>
        </w:rPr>
        <w:t xml:space="preserve">attend the launch of the RSA Inclusive Growth Commission’s final report with recommendations on the 7 March. </w:t>
      </w:r>
      <w:r w:rsidR="00484EC8" w:rsidRPr="00484EC8">
        <w:rPr>
          <w:rFonts w:ascii="Arial" w:hAnsi="Arial" w:cs="Arial"/>
        </w:rPr>
        <w:t>The Inclusive Growth Commission was set up in April 2016 to identify practical ways to make inclusive growth a reality</w:t>
      </w:r>
      <w:r w:rsidR="00484EC8">
        <w:rPr>
          <w:rFonts w:ascii="Arial" w:hAnsi="Arial" w:cs="Arial"/>
        </w:rPr>
        <w:t>, and</w:t>
      </w:r>
      <w:r w:rsidR="00484EC8" w:rsidRPr="00484EC8">
        <w:rPr>
          <w:rFonts w:ascii="Arial" w:hAnsi="Arial" w:cs="Arial"/>
        </w:rPr>
        <w:t xml:space="preserve"> </w:t>
      </w:r>
      <w:r w:rsidR="00484EC8">
        <w:rPr>
          <w:rFonts w:ascii="Arial" w:hAnsi="Arial" w:cs="Arial"/>
        </w:rPr>
        <w:t>t</w:t>
      </w:r>
      <w:r w:rsidR="00484EC8" w:rsidRPr="00484EC8">
        <w:rPr>
          <w:rFonts w:ascii="Arial" w:hAnsi="Arial" w:cs="Arial"/>
        </w:rPr>
        <w:t>he</w:t>
      </w:r>
      <w:r w:rsidR="00E62A27" w:rsidRPr="00484EC8">
        <w:rPr>
          <w:rFonts w:ascii="Arial" w:hAnsi="Arial" w:cs="Arial"/>
        </w:rPr>
        <w:t xml:space="preserve"> City Regions </w:t>
      </w:r>
      <w:r w:rsidR="00E62A27" w:rsidRPr="00484EC8">
        <w:rPr>
          <w:rFonts w:ascii="Arial" w:hAnsi="Arial" w:cs="Arial"/>
        </w:rPr>
        <w:lastRenderedPageBreak/>
        <w:t xml:space="preserve">Board has supported this work. </w:t>
      </w:r>
      <w:r w:rsidRPr="00484EC8">
        <w:rPr>
          <w:rFonts w:ascii="Arial" w:hAnsi="Arial" w:cs="Arial"/>
        </w:rPr>
        <w:t xml:space="preserve">Board members </w:t>
      </w:r>
      <w:r w:rsidR="00413FBB" w:rsidRPr="00484EC8">
        <w:rPr>
          <w:rFonts w:ascii="Arial" w:hAnsi="Arial" w:cs="Arial"/>
        </w:rPr>
        <w:t xml:space="preserve">attended this </w:t>
      </w:r>
      <w:r w:rsidRPr="00484EC8">
        <w:rPr>
          <w:rFonts w:ascii="Arial" w:hAnsi="Arial" w:cs="Arial"/>
        </w:rPr>
        <w:t>event</w:t>
      </w:r>
      <w:r w:rsidR="00EF6798" w:rsidRPr="00484EC8">
        <w:rPr>
          <w:rFonts w:ascii="Arial" w:hAnsi="Arial" w:cs="Arial"/>
        </w:rPr>
        <w:t xml:space="preserve"> after the </w:t>
      </w:r>
      <w:r w:rsidR="00413FBB" w:rsidRPr="00484EC8">
        <w:rPr>
          <w:rFonts w:ascii="Arial" w:hAnsi="Arial" w:cs="Arial"/>
        </w:rPr>
        <w:t xml:space="preserve">March </w:t>
      </w:r>
      <w:r w:rsidR="00EF6798" w:rsidRPr="00484EC8">
        <w:rPr>
          <w:rFonts w:ascii="Arial" w:hAnsi="Arial" w:cs="Arial"/>
        </w:rPr>
        <w:t>Board Meeting</w:t>
      </w:r>
      <w:r w:rsidR="00E62A27" w:rsidRPr="00484EC8">
        <w:rPr>
          <w:rFonts w:ascii="Arial" w:hAnsi="Arial" w:cs="Arial"/>
        </w:rPr>
        <w:t xml:space="preserve">, which was also held at the RSA. </w:t>
      </w:r>
    </w:p>
    <w:p w14:paraId="7E9CB424" w14:textId="77777777" w:rsidR="00C1086E" w:rsidRDefault="00C1086E" w:rsidP="00984C89">
      <w:pPr>
        <w:pStyle w:val="Default"/>
        <w:rPr>
          <w:b/>
          <w:sz w:val="22"/>
          <w:szCs w:val="22"/>
        </w:rPr>
      </w:pPr>
    </w:p>
    <w:p w14:paraId="7E9CB425" w14:textId="77777777" w:rsidR="00984C89" w:rsidRPr="00984C89" w:rsidRDefault="00D10740" w:rsidP="00984C89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Gender representation and devolution</w:t>
      </w:r>
      <w:r w:rsidR="00984C89" w:rsidRPr="00984C89">
        <w:rPr>
          <w:b/>
          <w:sz w:val="22"/>
          <w:szCs w:val="22"/>
        </w:rPr>
        <w:t xml:space="preserve"> </w:t>
      </w:r>
    </w:p>
    <w:p w14:paraId="7E9CB426" w14:textId="77777777" w:rsidR="00984C89" w:rsidRDefault="00984C89" w:rsidP="00984C89">
      <w:pPr>
        <w:pStyle w:val="NoSpacing"/>
        <w:rPr>
          <w:rFonts w:ascii="Arial" w:hAnsi="Arial" w:cs="Arial"/>
          <w:color w:val="000000"/>
        </w:rPr>
      </w:pPr>
    </w:p>
    <w:p w14:paraId="7E9CB427" w14:textId="77777777" w:rsidR="00D10740" w:rsidRDefault="00E62A27" w:rsidP="00D12205">
      <w:pPr>
        <w:pStyle w:val="BodyA"/>
        <w:numPr>
          <w:ilvl w:val="0"/>
          <w:numId w:val="18"/>
        </w:numPr>
        <w:spacing w:after="120"/>
        <w:rPr>
          <w:rFonts w:ascii="Arial" w:eastAsia="Calibri" w:hAnsi="Arial" w:cs="Arial"/>
        </w:rPr>
      </w:pPr>
      <w:r w:rsidRPr="00D12205">
        <w:rPr>
          <w:rFonts w:ascii="Arial" w:hAnsi="Arial" w:cs="Arial"/>
          <w:sz w:val="22"/>
          <w:szCs w:val="22"/>
        </w:rPr>
        <w:t>The B</w:t>
      </w:r>
      <w:r w:rsidR="00984C89" w:rsidRPr="00D12205">
        <w:rPr>
          <w:rFonts w:ascii="Arial" w:hAnsi="Arial" w:cs="Arial"/>
          <w:sz w:val="22"/>
          <w:szCs w:val="22"/>
        </w:rPr>
        <w:t xml:space="preserve">oard </w:t>
      </w:r>
      <w:r w:rsidR="00DA1E07" w:rsidRPr="00D12205">
        <w:rPr>
          <w:rFonts w:ascii="Arial" w:hAnsi="Arial" w:cs="Arial"/>
          <w:sz w:val="22"/>
          <w:szCs w:val="22"/>
        </w:rPr>
        <w:t>has supported</w:t>
      </w:r>
      <w:r w:rsidR="00984C89" w:rsidRPr="00D12205">
        <w:rPr>
          <w:rFonts w:ascii="Arial" w:hAnsi="Arial" w:cs="Arial"/>
          <w:sz w:val="22"/>
          <w:szCs w:val="22"/>
        </w:rPr>
        <w:t xml:space="preserve"> a research project</w:t>
      </w:r>
      <w:r w:rsidR="00D10740" w:rsidRPr="00D12205">
        <w:rPr>
          <w:rFonts w:ascii="Arial" w:hAnsi="Arial" w:cs="Arial"/>
          <w:sz w:val="22"/>
          <w:szCs w:val="22"/>
        </w:rPr>
        <w:t xml:space="preserve"> </w:t>
      </w:r>
      <w:r w:rsidR="00D10740" w:rsidRPr="006A678D">
        <w:rPr>
          <w:rFonts w:ascii="Arial" w:hAnsi="Arial" w:cs="Arial"/>
          <w:sz w:val="22"/>
          <w:szCs w:val="22"/>
        </w:rPr>
        <w:t>conducted by the Institute for Public Policy Research</w:t>
      </w:r>
      <w:r w:rsidR="00D10740">
        <w:rPr>
          <w:rFonts w:ascii="Arial" w:hAnsi="Arial" w:cs="Arial"/>
          <w:sz w:val="22"/>
          <w:szCs w:val="22"/>
        </w:rPr>
        <w:t xml:space="preserve"> </w:t>
      </w:r>
      <w:r w:rsidR="00984C89" w:rsidRPr="00D12205">
        <w:rPr>
          <w:rFonts w:ascii="Arial" w:hAnsi="Arial" w:cs="Arial"/>
          <w:sz w:val="22"/>
          <w:szCs w:val="22"/>
        </w:rPr>
        <w:t>to examine gender representation in local government as devolution progresses</w:t>
      </w:r>
      <w:r w:rsidR="00EF6798" w:rsidRPr="00D12205">
        <w:rPr>
          <w:rFonts w:ascii="Arial" w:hAnsi="Arial" w:cs="Arial"/>
          <w:sz w:val="22"/>
          <w:szCs w:val="22"/>
        </w:rPr>
        <w:t xml:space="preserve">. </w:t>
      </w:r>
      <w:r w:rsidR="006012C3" w:rsidRPr="00D12205">
        <w:rPr>
          <w:rFonts w:ascii="Arial" w:eastAsia="Calibri" w:hAnsi="Arial" w:cs="Arial"/>
          <w:sz w:val="22"/>
          <w:szCs w:val="22"/>
        </w:rPr>
        <w:t>The research compare</w:t>
      </w:r>
      <w:r w:rsidRPr="00D12205">
        <w:rPr>
          <w:rFonts w:ascii="Arial" w:eastAsia="Calibri" w:hAnsi="Arial" w:cs="Arial"/>
          <w:sz w:val="22"/>
          <w:szCs w:val="22"/>
        </w:rPr>
        <w:t>s</w:t>
      </w:r>
      <w:r w:rsidR="00EF6798" w:rsidRPr="00D12205">
        <w:rPr>
          <w:rFonts w:ascii="Arial" w:eastAsia="Calibri" w:hAnsi="Arial" w:cs="Arial"/>
          <w:sz w:val="22"/>
          <w:szCs w:val="22"/>
        </w:rPr>
        <w:t xml:space="preserve"> countries that have devolved political systems, how they perform on gender diversity measures and their strategies and activities to improve representation</w:t>
      </w:r>
      <w:r w:rsidR="00DA1E07" w:rsidRPr="00D12205">
        <w:rPr>
          <w:rFonts w:ascii="Arial" w:eastAsia="Calibri" w:hAnsi="Arial" w:cs="Arial"/>
          <w:sz w:val="22"/>
          <w:szCs w:val="22"/>
        </w:rPr>
        <w:t xml:space="preserve"> and</w:t>
      </w:r>
      <w:r w:rsidR="00EF6798" w:rsidRPr="00D12205">
        <w:rPr>
          <w:rFonts w:ascii="Arial" w:eastAsia="Calibri" w:hAnsi="Arial" w:cs="Arial"/>
          <w:sz w:val="22"/>
          <w:szCs w:val="22"/>
        </w:rPr>
        <w:t xml:space="preserve"> make recommendations for what political leaders in local government and national government and other key actors can do to help build a stronger pipeline of female talent.</w:t>
      </w:r>
      <w:r w:rsidR="00DA1E07" w:rsidRPr="00D12205">
        <w:rPr>
          <w:rFonts w:ascii="Arial" w:eastAsia="Calibri" w:hAnsi="Arial" w:cs="Arial"/>
          <w:sz w:val="22"/>
          <w:szCs w:val="22"/>
        </w:rPr>
        <w:t xml:space="preserve"> </w:t>
      </w:r>
      <w:r w:rsidR="00D10740" w:rsidRPr="00D12205">
        <w:rPr>
          <w:rFonts w:ascii="Arial" w:eastAsia="Calibri" w:hAnsi="Arial" w:cs="Arial"/>
          <w:sz w:val="22"/>
          <w:szCs w:val="22"/>
        </w:rPr>
        <w:t>A draft of the report will be discussed at</w:t>
      </w:r>
      <w:r w:rsidR="000577C7" w:rsidRPr="00D12205">
        <w:rPr>
          <w:rFonts w:ascii="Arial" w:eastAsia="Calibri" w:hAnsi="Arial" w:cs="Arial"/>
          <w:sz w:val="22"/>
          <w:szCs w:val="22"/>
        </w:rPr>
        <w:t xml:space="preserve"> a roundtable discussion held on the 18 July in Manchester</w:t>
      </w:r>
      <w:r w:rsidR="00D10740">
        <w:rPr>
          <w:rFonts w:ascii="Arial" w:eastAsia="Calibri" w:hAnsi="Arial" w:cs="Arial"/>
          <w:sz w:val="22"/>
          <w:szCs w:val="22"/>
        </w:rPr>
        <w:t>.</w:t>
      </w:r>
    </w:p>
    <w:p w14:paraId="7E9CB428" w14:textId="77777777" w:rsidR="00984C89" w:rsidRPr="00E7527F" w:rsidRDefault="00984C89" w:rsidP="00D12205">
      <w:pPr>
        <w:pStyle w:val="BodyA"/>
        <w:spacing w:after="120"/>
        <w:ind w:left="720"/>
        <w:rPr>
          <w:rFonts w:ascii="Arial" w:hAnsi="Arial" w:cs="Arial"/>
        </w:rPr>
      </w:pPr>
    </w:p>
    <w:p w14:paraId="7E9CB429" w14:textId="77777777" w:rsidR="004D57F0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>Contact officer:</w:t>
      </w:r>
      <w:r w:rsidRPr="00B83CEA">
        <w:rPr>
          <w:rFonts w:ascii="Arial" w:hAnsi="Arial" w:cs="Arial"/>
          <w:szCs w:val="22"/>
        </w:rPr>
        <w:t xml:space="preserve"> </w:t>
      </w:r>
      <w:r w:rsidR="00022D97" w:rsidRPr="00B83CEA">
        <w:rPr>
          <w:rFonts w:ascii="Arial" w:hAnsi="Arial" w:cs="Arial"/>
          <w:szCs w:val="22"/>
        </w:rPr>
        <w:tab/>
      </w:r>
      <w:r w:rsidRPr="00B83CEA">
        <w:rPr>
          <w:rFonts w:ascii="Arial" w:hAnsi="Arial" w:cs="Arial"/>
          <w:szCs w:val="22"/>
        </w:rPr>
        <w:t>Rebecca Cox</w:t>
      </w:r>
    </w:p>
    <w:p w14:paraId="7E9CB42A" w14:textId="77777777" w:rsidR="004D57F0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>Position:</w:t>
      </w:r>
      <w:r w:rsidRPr="00B83CEA">
        <w:rPr>
          <w:rFonts w:ascii="Arial" w:hAnsi="Arial" w:cs="Arial"/>
          <w:szCs w:val="22"/>
        </w:rPr>
        <w:t xml:space="preserve"> </w:t>
      </w:r>
      <w:r w:rsidR="00022D97" w:rsidRPr="00B83CEA">
        <w:rPr>
          <w:rFonts w:ascii="Arial" w:hAnsi="Arial" w:cs="Arial"/>
          <w:szCs w:val="22"/>
        </w:rPr>
        <w:tab/>
      </w:r>
      <w:r w:rsidR="00C90F3E" w:rsidRPr="00B83CEA">
        <w:rPr>
          <w:rFonts w:ascii="Arial" w:hAnsi="Arial" w:cs="Arial"/>
          <w:szCs w:val="22"/>
        </w:rPr>
        <w:tab/>
      </w:r>
      <w:r w:rsidRPr="00B83CEA">
        <w:rPr>
          <w:rFonts w:ascii="Arial" w:hAnsi="Arial" w:cs="Arial"/>
          <w:szCs w:val="22"/>
        </w:rPr>
        <w:t>Principal Policy Adviser</w:t>
      </w:r>
    </w:p>
    <w:p w14:paraId="7E9CB42B" w14:textId="77777777" w:rsidR="004D57F0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>Phone no:</w:t>
      </w:r>
      <w:r w:rsidRPr="00B83CEA">
        <w:rPr>
          <w:rFonts w:ascii="Arial" w:hAnsi="Arial" w:cs="Arial"/>
          <w:szCs w:val="22"/>
        </w:rPr>
        <w:t xml:space="preserve"> </w:t>
      </w:r>
      <w:r w:rsidR="00022D97" w:rsidRPr="00B83CEA">
        <w:rPr>
          <w:rFonts w:ascii="Arial" w:hAnsi="Arial" w:cs="Arial"/>
          <w:szCs w:val="22"/>
        </w:rPr>
        <w:tab/>
      </w:r>
      <w:r w:rsidR="00C90F3E" w:rsidRPr="00B83CEA">
        <w:rPr>
          <w:rFonts w:ascii="Arial" w:hAnsi="Arial" w:cs="Arial"/>
          <w:szCs w:val="22"/>
        </w:rPr>
        <w:tab/>
      </w:r>
      <w:r w:rsidRPr="00B83CEA">
        <w:rPr>
          <w:rFonts w:ascii="Arial" w:hAnsi="Arial" w:cs="Arial"/>
          <w:szCs w:val="22"/>
        </w:rPr>
        <w:t>0207 187 7384</w:t>
      </w:r>
    </w:p>
    <w:p w14:paraId="7E9CB42C" w14:textId="77777777" w:rsidR="00025A82" w:rsidRPr="00B83CEA" w:rsidRDefault="004D57F0" w:rsidP="00022D97">
      <w:pPr>
        <w:ind w:left="567"/>
        <w:rPr>
          <w:rFonts w:ascii="Arial" w:hAnsi="Arial" w:cs="Arial"/>
          <w:szCs w:val="22"/>
        </w:rPr>
      </w:pPr>
      <w:r w:rsidRPr="00B83CEA">
        <w:rPr>
          <w:rFonts w:ascii="Arial" w:hAnsi="Arial" w:cs="Arial"/>
          <w:b/>
          <w:szCs w:val="22"/>
        </w:rPr>
        <w:t xml:space="preserve">E-mail: </w:t>
      </w:r>
      <w:r w:rsidR="00022D97" w:rsidRPr="00B83CEA">
        <w:rPr>
          <w:rFonts w:ascii="Arial" w:hAnsi="Arial" w:cs="Arial"/>
          <w:b/>
          <w:szCs w:val="22"/>
        </w:rPr>
        <w:tab/>
      </w:r>
      <w:r w:rsidR="00022D97" w:rsidRPr="00B83CEA">
        <w:rPr>
          <w:rFonts w:ascii="Arial" w:hAnsi="Arial" w:cs="Arial"/>
          <w:szCs w:val="22"/>
        </w:rPr>
        <w:tab/>
      </w:r>
      <w:r w:rsidR="00C90F3E" w:rsidRPr="00B83CEA">
        <w:rPr>
          <w:rFonts w:ascii="Arial" w:hAnsi="Arial" w:cs="Arial"/>
          <w:szCs w:val="22"/>
        </w:rPr>
        <w:tab/>
      </w:r>
      <w:hyperlink r:id="rId12" w:history="1">
        <w:r w:rsidR="00974DF2" w:rsidRPr="00B83CEA">
          <w:rPr>
            <w:rStyle w:val="Hyperlink"/>
            <w:rFonts w:ascii="Arial" w:hAnsi="Arial" w:cs="Arial"/>
            <w:szCs w:val="22"/>
          </w:rPr>
          <w:t>Rebecca.cox@local.gov.uk</w:t>
        </w:r>
      </w:hyperlink>
      <w:r w:rsidR="00974DF2" w:rsidRPr="00B83CEA">
        <w:rPr>
          <w:rFonts w:ascii="Arial" w:hAnsi="Arial" w:cs="Arial"/>
          <w:szCs w:val="22"/>
        </w:rPr>
        <w:t xml:space="preserve"> </w:t>
      </w:r>
    </w:p>
    <w:sectPr w:rsidR="00025A82" w:rsidRPr="00B83CEA" w:rsidSect="004D0D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CB42F" w14:textId="77777777" w:rsidR="00EA6AA3" w:rsidRDefault="00EA6AA3" w:rsidP="00962F3C">
      <w:r>
        <w:separator/>
      </w:r>
    </w:p>
  </w:endnote>
  <w:endnote w:type="continuationSeparator" w:id="0">
    <w:p w14:paraId="7E9CB430" w14:textId="77777777" w:rsidR="00EA6AA3" w:rsidRDefault="00EA6AA3" w:rsidP="0096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C94E" w14:textId="77777777" w:rsidR="004D0D83" w:rsidRDefault="004D0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9289" w14:textId="77777777" w:rsidR="004D0D83" w:rsidRDefault="004D0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9AC8" w14:textId="77777777" w:rsidR="004D0D83" w:rsidRDefault="004D0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B42D" w14:textId="77777777" w:rsidR="00EA6AA3" w:rsidRDefault="00EA6AA3" w:rsidP="00962F3C">
      <w:r>
        <w:separator/>
      </w:r>
    </w:p>
  </w:footnote>
  <w:footnote w:type="continuationSeparator" w:id="0">
    <w:p w14:paraId="7E9CB42E" w14:textId="77777777" w:rsidR="00EA6AA3" w:rsidRDefault="00EA6AA3" w:rsidP="0096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4F28" w14:textId="77777777" w:rsidR="004D0D83" w:rsidRDefault="004D0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584D27" w14:paraId="7E9CB434" w14:textId="77777777" w:rsidTr="00974DF2">
      <w:tc>
        <w:tcPr>
          <w:tcW w:w="5920" w:type="dxa"/>
          <w:vMerge w:val="restart"/>
          <w:hideMark/>
        </w:tcPr>
        <w:p w14:paraId="7E9CB431" w14:textId="77777777" w:rsidR="00584D27" w:rsidRDefault="00584D27" w:rsidP="00974DF2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E9CB43C" wp14:editId="7E9CB43D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7E9CB432" w14:textId="77777777" w:rsidR="00584D27" w:rsidRDefault="00584D27" w:rsidP="00974DF2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7E9CB433" w14:textId="77777777" w:rsidR="00584D27" w:rsidRDefault="00584D27" w:rsidP="00974DF2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Councillors’ Forum</w:t>
          </w:r>
        </w:p>
      </w:tc>
    </w:tr>
    <w:tr w:rsidR="00584D27" w14:paraId="7E9CB437" w14:textId="77777777" w:rsidTr="00974DF2">
      <w:trPr>
        <w:trHeight w:val="450"/>
      </w:trPr>
      <w:tc>
        <w:tcPr>
          <w:tcW w:w="0" w:type="auto"/>
          <w:vMerge/>
          <w:vAlign w:val="center"/>
          <w:hideMark/>
        </w:tcPr>
        <w:p w14:paraId="7E9CB435" w14:textId="77777777" w:rsidR="00584D27" w:rsidRDefault="00584D27" w:rsidP="00974DF2"/>
      </w:tc>
      <w:tc>
        <w:tcPr>
          <w:tcW w:w="3260" w:type="dxa"/>
          <w:vAlign w:val="center"/>
          <w:hideMark/>
        </w:tcPr>
        <w:p w14:paraId="7E9CB436" w14:textId="77777777" w:rsidR="00584D27" w:rsidRDefault="00584D27" w:rsidP="00974DF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20 July 2017</w:t>
          </w:r>
        </w:p>
      </w:tc>
    </w:tr>
    <w:tr w:rsidR="00584D27" w14:paraId="7E9CB43A" w14:textId="77777777" w:rsidTr="00974DF2">
      <w:trPr>
        <w:trHeight w:val="708"/>
      </w:trPr>
      <w:tc>
        <w:tcPr>
          <w:tcW w:w="0" w:type="auto"/>
          <w:vMerge/>
          <w:vAlign w:val="center"/>
          <w:hideMark/>
        </w:tcPr>
        <w:p w14:paraId="7E9CB438" w14:textId="77777777" w:rsidR="00584D27" w:rsidRDefault="00584D27" w:rsidP="00974DF2"/>
      </w:tc>
      <w:tc>
        <w:tcPr>
          <w:tcW w:w="3260" w:type="dxa"/>
          <w:vAlign w:val="center"/>
        </w:tcPr>
        <w:p w14:paraId="7E9CB439" w14:textId="77777777" w:rsidR="00584D27" w:rsidRDefault="00584D27" w:rsidP="00974DF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E9CB43B" w14:textId="77777777" w:rsidR="00584D27" w:rsidRPr="00962F3C" w:rsidRDefault="00584D27" w:rsidP="00962F3C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973A" w14:textId="77777777" w:rsidR="004D0D83" w:rsidRDefault="004D0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787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8E6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09A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3" w15:restartNumberingAfterBreak="0">
    <w:nsid w:val="1CC42FEB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56DD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2104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6F69"/>
    <w:multiLevelType w:val="hybridMultilevel"/>
    <w:tmpl w:val="9C306FBC"/>
    <w:lvl w:ilvl="0" w:tplc="DB8039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05FF"/>
    <w:multiLevelType w:val="hybridMultilevel"/>
    <w:tmpl w:val="4E0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0E09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2C83"/>
    <w:multiLevelType w:val="hybridMultilevel"/>
    <w:tmpl w:val="1F28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19EC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946"/>
    <w:multiLevelType w:val="multilevel"/>
    <w:tmpl w:val="EDF092A8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b w:val="0"/>
      </w:rPr>
    </w:lvl>
  </w:abstractNum>
  <w:abstractNum w:abstractNumId="12" w15:restartNumberingAfterBreak="0">
    <w:nsid w:val="4AD505C5"/>
    <w:multiLevelType w:val="hybridMultilevel"/>
    <w:tmpl w:val="3E5A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35EE5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53261"/>
    <w:multiLevelType w:val="multilevel"/>
    <w:tmpl w:val="E152C3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667B4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50F79"/>
    <w:multiLevelType w:val="hybridMultilevel"/>
    <w:tmpl w:val="56D24890"/>
    <w:lvl w:ilvl="0" w:tplc="4F4EE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22CAA"/>
    <w:multiLevelType w:val="hybridMultilevel"/>
    <w:tmpl w:val="911AF41E"/>
    <w:lvl w:ilvl="0" w:tplc="0296A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F7949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19" w15:restartNumberingAfterBreak="0">
    <w:nsid w:val="7FF11B07"/>
    <w:multiLevelType w:val="hybridMultilevel"/>
    <w:tmpl w:val="61DCA6B4"/>
    <w:lvl w:ilvl="0" w:tplc="E12AC8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18"/>
  </w:num>
  <w:num w:numId="6">
    <w:abstractNumId w:val="19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C"/>
    <w:rsid w:val="00022D97"/>
    <w:rsid w:val="00025A82"/>
    <w:rsid w:val="00034E21"/>
    <w:rsid w:val="00043E9C"/>
    <w:rsid w:val="000577C7"/>
    <w:rsid w:val="0017162B"/>
    <w:rsid w:val="001B36CE"/>
    <w:rsid w:val="001E532C"/>
    <w:rsid w:val="002066CC"/>
    <w:rsid w:val="00251C91"/>
    <w:rsid w:val="00263F71"/>
    <w:rsid w:val="002954C5"/>
    <w:rsid w:val="00364950"/>
    <w:rsid w:val="003C1183"/>
    <w:rsid w:val="003E303B"/>
    <w:rsid w:val="00412494"/>
    <w:rsid w:val="00413FBB"/>
    <w:rsid w:val="00416564"/>
    <w:rsid w:val="00451509"/>
    <w:rsid w:val="00475DBB"/>
    <w:rsid w:val="00481999"/>
    <w:rsid w:val="00484EC8"/>
    <w:rsid w:val="004B24A2"/>
    <w:rsid w:val="004C7B1C"/>
    <w:rsid w:val="004D0D83"/>
    <w:rsid w:val="004D57F0"/>
    <w:rsid w:val="004F3669"/>
    <w:rsid w:val="0050018D"/>
    <w:rsid w:val="00584D27"/>
    <w:rsid w:val="0058548F"/>
    <w:rsid w:val="005B3C0D"/>
    <w:rsid w:val="005F19CD"/>
    <w:rsid w:val="006012C3"/>
    <w:rsid w:val="006258DF"/>
    <w:rsid w:val="00634557"/>
    <w:rsid w:val="00674424"/>
    <w:rsid w:val="006D198A"/>
    <w:rsid w:val="006F3529"/>
    <w:rsid w:val="00710F1C"/>
    <w:rsid w:val="00712968"/>
    <w:rsid w:val="007242BE"/>
    <w:rsid w:val="00725865"/>
    <w:rsid w:val="00785066"/>
    <w:rsid w:val="007915CC"/>
    <w:rsid w:val="007973C2"/>
    <w:rsid w:val="007C56A1"/>
    <w:rsid w:val="007F0368"/>
    <w:rsid w:val="007F4833"/>
    <w:rsid w:val="00891AE9"/>
    <w:rsid w:val="008C093E"/>
    <w:rsid w:val="008C0C71"/>
    <w:rsid w:val="008D4E58"/>
    <w:rsid w:val="009108CE"/>
    <w:rsid w:val="00951FC4"/>
    <w:rsid w:val="00962F3C"/>
    <w:rsid w:val="0097077D"/>
    <w:rsid w:val="00974DF2"/>
    <w:rsid w:val="00984C89"/>
    <w:rsid w:val="00986DCF"/>
    <w:rsid w:val="00A022DC"/>
    <w:rsid w:val="00A361D5"/>
    <w:rsid w:val="00A61A5A"/>
    <w:rsid w:val="00A6517E"/>
    <w:rsid w:val="00A651C6"/>
    <w:rsid w:val="00A750A8"/>
    <w:rsid w:val="00AC005F"/>
    <w:rsid w:val="00AF1930"/>
    <w:rsid w:val="00B02C9D"/>
    <w:rsid w:val="00B30D86"/>
    <w:rsid w:val="00B558AF"/>
    <w:rsid w:val="00B61420"/>
    <w:rsid w:val="00B83CEA"/>
    <w:rsid w:val="00BF7C85"/>
    <w:rsid w:val="00C1086E"/>
    <w:rsid w:val="00C90F3E"/>
    <w:rsid w:val="00CC162D"/>
    <w:rsid w:val="00CF5068"/>
    <w:rsid w:val="00D10740"/>
    <w:rsid w:val="00D12205"/>
    <w:rsid w:val="00D45B4D"/>
    <w:rsid w:val="00D77401"/>
    <w:rsid w:val="00DA1E07"/>
    <w:rsid w:val="00DC1636"/>
    <w:rsid w:val="00E17FBD"/>
    <w:rsid w:val="00E47CFE"/>
    <w:rsid w:val="00E62A27"/>
    <w:rsid w:val="00E7527F"/>
    <w:rsid w:val="00EA6AA3"/>
    <w:rsid w:val="00EF002E"/>
    <w:rsid w:val="00EF6798"/>
    <w:rsid w:val="00F05501"/>
    <w:rsid w:val="00F10B5A"/>
    <w:rsid w:val="00F23601"/>
    <w:rsid w:val="00F504F1"/>
    <w:rsid w:val="00F61218"/>
    <w:rsid w:val="00F6256A"/>
    <w:rsid w:val="00FA1D44"/>
    <w:rsid w:val="00F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9CB40F"/>
  <w15:chartTrackingRefBased/>
  <w15:docId w15:val="{9469F82B-AF4E-4C68-A92F-625CAD2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3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F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LGAItemNoHeading">
    <w:name w:val="LGA Item No Heading"/>
    <w:basedOn w:val="Normal"/>
    <w:rsid w:val="00962F3C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62F3C"/>
    <w:pPr>
      <w:ind w:left="720"/>
      <w:contextualSpacing/>
    </w:pPr>
  </w:style>
  <w:style w:type="character" w:styleId="Hyperlink">
    <w:name w:val="Hyperlink"/>
    <w:basedOn w:val="DefaultParagraphFont"/>
    <w:unhideWhenUsed/>
    <w:rsid w:val="00962F3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62F3C"/>
    <w:rPr>
      <w:rFonts w:ascii="Calibri" w:eastAsiaTheme="minorHAnsi" w:hAnsi="Calibri"/>
      <w:szCs w:val="22"/>
      <w:lang w:eastAsia="en-US"/>
    </w:rPr>
  </w:style>
  <w:style w:type="paragraph" w:customStyle="1" w:styleId="MainText">
    <w:name w:val="Main Text"/>
    <w:basedOn w:val="Normal"/>
    <w:link w:val="MainTextChar"/>
    <w:rsid w:val="00962F3C"/>
    <w:pPr>
      <w:spacing w:line="280" w:lineRule="exact"/>
    </w:pPr>
  </w:style>
  <w:style w:type="character" w:customStyle="1" w:styleId="MainTextChar">
    <w:name w:val="Main Text Char"/>
    <w:link w:val="MainText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rsid w:val="00962F3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962F3C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2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3C"/>
    <w:rPr>
      <w:rFonts w:ascii="Frutiger 45 Light" w:eastAsia="Times New Roman" w:hAnsi="Frutiger 45 Light" w:cs="Times New Roman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A1D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00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2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BodyA">
    <w:name w:val="Body A"/>
    <w:rsid w:val="00EF679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C3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C3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.cox@loca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topics/employment-and-skills/work-loc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A96AE76FF0AF445BBE1551070140FCB0042BC393671ADC1419A6D6214CFD07642" ma:contentTypeVersion="5" ma:contentTypeDescription="" ma:contentTypeScope="" ma:versionID="191b0b48525e35bcb8c59d425f3134ed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2736c9e84a0feefae1d8a41ac611977c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80E-E3DE-4B58-8925-15D636A7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319BB-CBEB-4CA2-B420-41973D1DF54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c8a0e75-f4bc-4eb4-8ed0-578eaea9e1ca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c8febe6a-14d9-43ab-83c3-c48f478fa4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285E31-EE36-4D3A-ADCE-788F5D2A3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D19A6-FF4D-4026-B639-8184297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212D798D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Eleanor Reader-Moore</cp:lastModifiedBy>
  <cp:revision>6</cp:revision>
  <dcterms:created xsi:type="dcterms:W3CDTF">2017-07-11T16:15:00Z</dcterms:created>
  <dcterms:modified xsi:type="dcterms:W3CDTF">2017-07-13T15:42:00Z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0x0101001A96AE76FF0AF445BBE1551070140FCB0042BC393671ADC1419A6D6214CFD07642</vt:lpwstr>
  </property>
</Properties>
</file>